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5712" w14:textId="77777777" w:rsidR="00751F8E" w:rsidRPr="00751F8E" w:rsidRDefault="00751F8E" w:rsidP="00751F8E">
      <w:pPr>
        <w:spacing w:after="0" w:line="240" w:lineRule="auto"/>
        <w:rPr>
          <w:rFonts w:ascii="Cambria" w:eastAsia="Times New Roman" w:hAnsi="Cambria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3F64A449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Na osnovu člana 8. Zakona o ministarskim, vladinim i drugim imenovanjima Federacije Bosne i Hercegovine («Službene novine F BiH», broj: 12/13, 34/03 i 65/13), člana 17. Zakona o kantonalnoj Agenciji za privatizaciju («Službene novine HNK», broj: 4/98 i 7/13) i člana 36. Statuta Agencije za privatizaciju u Hercegovačko-neretvanskom kantonu („Službene novine HNK“, broj: 9/14), te Odluke Vlade Hercegovačko-neretvanskog kantona o raspisivanju Javnog oglasa za izbor kandidata za imenovanje direktora i zamjenika  direktora Agencije za privatizaciju u Hercegovačko-neretvanskom kantonu, broj: 01-1-02-2598/24 od 31. 10. 2024. godine, Vlada Hercegovačko-neretvanskog kantona objavljuje</w:t>
      </w:r>
    </w:p>
    <w:p w14:paraId="12FF542C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684CD2AE" w14:textId="77777777" w:rsidR="00751F8E" w:rsidRPr="00751F8E" w:rsidRDefault="00751F8E" w:rsidP="00751F8E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663B4DFA" w14:textId="77777777" w:rsidR="00751F8E" w:rsidRPr="00751F8E" w:rsidRDefault="00751F8E" w:rsidP="00751F8E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0"/>
          <w:sz w:val="32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bCs/>
          <w:kern w:val="0"/>
          <w:sz w:val="32"/>
          <w:szCs w:val="24"/>
          <w:lang w:eastAsia="hr-HR"/>
          <w14:ligatures w14:val="none"/>
        </w:rPr>
        <w:t>J A V N I  OGLAS</w:t>
      </w:r>
    </w:p>
    <w:p w14:paraId="0C2B57D3" w14:textId="77777777" w:rsidR="00751F8E" w:rsidRPr="00751F8E" w:rsidRDefault="00751F8E" w:rsidP="00751F8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</w:pPr>
      <w:bookmarkStart w:id="0" w:name="_Hlk183614447"/>
      <w:r w:rsidRPr="00751F8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ZA  IZBOR KANDIDATA ZA IMENOVANJE </w:t>
      </w:r>
    </w:p>
    <w:p w14:paraId="75D4F19F" w14:textId="77777777" w:rsidR="00751F8E" w:rsidRPr="00751F8E" w:rsidRDefault="00751F8E" w:rsidP="00751F8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  <w:t>DIREKTORA I ZAMJENIKA DIREKTORA</w:t>
      </w:r>
    </w:p>
    <w:p w14:paraId="054654E8" w14:textId="77777777" w:rsidR="00751F8E" w:rsidRPr="00751F8E" w:rsidRDefault="00751F8E" w:rsidP="00751F8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 AGENCIJE ZA PRIVATIZACIJU</w:t>
      </w:r>
    </w:p>
    <w:p w14:paraId="7633EA5F" w14:textId="77777777" w:rsidR="00751F8E" w:rsidRPr="00751F8E" w:rsidRDefault="00751F8E" w:rsidP="00751F8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U  HERCEGOVAČKO-NERETVANSKOM KANTONU</w:t>
      </w:r>
    </w:p>
    <w:p w14:paraId="40B33127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bookmarkEnd w:id="0"/>
    <w:p w14:paraId="35717BB6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5DA3C716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sym w:font="Wingdings 2" w:char="F0A0"/>
      </w:r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t xml:space="preserve"> Opis pozicije direktora i zamjenika direktora:</w:t>
      </w:r>
    </w:p>
    <w:p w14:paraId="6F198C41" w14:textId="77777777" w:rsidR="00751F8E" w:rsidRPr="00751F8E" w:rsidRDefault="00751F8E" w:rsidP="00751F8E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organizira i vodi poslovanje Agencije;</w:t>
      </w:r>
    </w:p>
    <w:p w14:paraId="42267DB8" w14:textId="77777777" w:rsidR="00751F8E" w:rsidRPr="00751F8E" w:rsidRDefault="00751F8E" w:rsidP="00751F8E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predstavlja i zastupa Agenciju;</w:t>
      </w:r>
    </w:p>
    <w:p w14:paraId="59B1C918" w14:textId="77777777" w:rsidR="00751F8E" w:rsidRPr="00751F8E" w:rsidRDefault="00751F8E" w:rsidP="00751F8E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odgovara za zakonitost rada pravilno i zakonito vođenje materijalnog i </w:t>
      </w:r>
      <w:proofErr w:type="spellStart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finansijskog</w:t>
      </w:r>
      <w:proofErr w:type="spellEnd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 poslovanja Agencije;</w:t>
      </w:r>
    </w:p>
    <w:p w14:paraId="147C81FA" w14:textId="77777777" w:rsidR="00751F8E" w:rsidRPr="00751F8E" w:rsidRDefault="00751F8E" w:rsidP="00751F8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predlaže Upravnom odboru poslovno-</w:t>
      </w:r>
      <w:proofErr w:type="spellStart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finansijsku</w:t>
      </w:r>
      <w:proofErr w:type="spellEnd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 politiku Agencije;</w:t>
      </w:r>
    </w:p>
    <w:p w14:paraId="079308A6" w14:textId="77777777" w:rsidR="00751F8E" w:rsidRPr="00751F8E" w:rsidRDefault="00751F8E" w:rsidP="00751F8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predlaže Upravnom odboru unutrašnje ustrojstvo i sistematizaciju radnih mjesta Agencije;</w:t>
      </w:r>
    </w:p>
    <w:p w14:paraId="2EBF7DF4" w14:textId="77777777" w:rsidR="00751F8E" w:rsidRPr="00751F8E" w:rsidRDefault="00751F8E" w:rsidP="00751F8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predlaže Upravnom odboru donošenje općih akata Agencije;</w:t>
      </w:r>
    </w:p>
    <w:p w14:paraId="034FD595" w14:textId="77777777" w:rsidR="00751F8E" w:rsidRPr="00751F8E" w:rsidRDefault="00751F8E" w:rsidP="00751F8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priprema prijedloge projekata JPP-a, dokumentacije za nadmetanje i nacrta ugovora o JPP-u;</w:t>
      </w:r>
    </w:p>
    <w:p w14:paraId="28C163BC" w14:textId="77777777" w:rsidR="00751F8E" w:rsidRPr="00751F8E" w:rsidRDefault="00751F8E" w:rsidP="00751F8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priprema prijedlog Pravilnika o sadržaju i načinu vođenja registra ugovora JPP-a;</w:t>
      </w:r>
    </w:p>
    <w:p w14:paraId="1E1BFC64" w14:textId="77777777" w:rsidR="00751F8E" w:rsidRPr="00751F8E" w:rsidRDefault="00751F8E" w:rsidP="00751F8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odlučuje o zasnivanju i prestanku radnog odnosa i raspoređivanju djelatnika u Agenciji;</w:t>
      </w:r>
    </w:p>
    <w:p w14:paraId="32AE51AF" w14:textId="77777777" w:rsidR="00751F8E" w:rsidRPr="00751F8E" w:rsidRDefault="00751F8E" w:rsidP="00751F8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donosi poslovne odluke, rješenja i druge akte o poslovanju u skladu sa zakonom i Statutom;</w:t>
      </w:r>
    </w:p>
    <w:p w14:paraId="648079BE" w14:textId="77777777" w:rsidR="00751F8E" w:rsidRPr="00751F8E" w:rsidRDefault="00751F8E" w:rsidP="00751F8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donosi Odluke o investicijskim ulaganjima i ostalim </w:t>
      </w:r>
      <w:proofErr w:type="spellStart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finansijskim</w:t>
      </w:r>
      <w:proofErr w:type="spellEnd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 izdacima u skladu sa odobrenim </w:t>
      </w:r>
      <w:proofErr w:type="spellStart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finansijskim</w:t>
      </w:r>
      <w:proofErr w:type="spellEnd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 planom;</w:t>
      </w:r>
    </w:p>
    <w:p w14:paraId="2FCB5FB1" w14:textId="77777777" w:rsidR="00751F8E" w:rsidRPr="00751F8E" w:rsidRDefault="00751F8E" w:rsidP="00751F8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osigurava pripremanje materijala, potrebnih stručnih i drugih informacija za raspravljanje i odlučivanje, priprema prijedloge odluka, zaključaka i drugih općih i pojedinačnih akata za sjednice Upravnog i Nadzornog odbora;</w:t>
      </w:r>
    </w:p>
    <w:p w14:paraId="2822D1D5" w14:textId="77777777" w:rsidR="00751F8E" w:rsidRPr="00751F8E" w:rsidRDefault="00751F8E" w:rsidP="00751F8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sprovodi odluke, zaključke, upute i druge akte Upravnog i Nadzornog odbora u vezi sa djelatnošću Agencije;</w:t>
      </w:r>
    </w:p>
    <w:p w14:paraId="5AD8AB9F" w14:textId="77777777" w:rsidR="00751F8E" w:rsidRPr="00751F8E" w:rsidRDefault="00751F8E" w:rsidP="00751F8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obavezan je da u zakonskom roku izvrši kompletiranje programa privatizacije </w:t>
      </w:r>
      <w:proofErr w:type="spellStart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preduzeća</w:t>
      </w:r>
      <w:proofErr w:type="spellEnd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 i početne </w:t>
      </w:r>
      <w:proofErr w:type="spellStart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bilanse</w:t>
      </w:r>
      <w:proofErr w:type="spellEnd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 i dostavi ih Upravnom odboru na odlučivanje;</w:t>
      </w:r>
    </w:p>
    <w:p w14:paraId="453CEB65" w14:textId="77777777" w:rsidR="00751F8E" w:rsidRPr="00751F8E" w:rsidRDefault="00751F8E" w:rsidP="00751F8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obavlja i druge poslove propisane Zakonom i Statutom.</w:t>
      </w:r>
    </w:p>
    <w:p w14:paraId="4D1F6C77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4990E4DA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Direktor i zamjenik direktora se imenuju na period od 4 (četiri) godine.</w:t>
      </w:r>
    </w:p>
    <w:p w14:paraId="56A84DF2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Osobe imenovane na dužnost direktora odnosno zamjenika direktora Agencije,  zamjenjuju se u obnašanju te dužnosti svaka 3 (tri) mjeseca.</w:t>
      </w:r>
    </w:p>
    <w:p w14:paraId="11C31316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03BFE220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sym w:font="Wingdings 2" w:char="F0A0"/>
      </w:r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t xml:space="preserve"> Za direktora i zamjenika direktora Agencije za privatizaciju HNK može biti izabrana osoba koja ispunjava opće </w:t>
      </w:r>
      <w:proofErr w:type="spellStart"/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t>uslove</w:t>
      </w:r>
      <w:proofErr w:type="spellEnd"/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t>:</w:t>
      </w:r>
    </w:p>
    <w:p w14:paraId="7352A2C4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</w:pPr>
    </w:p>
    <w:p w14:paraId="443B1B6F" w14:textId="77777777" w:rsidR="00751F8E" w:rsidRPr="00751F8E" w:rsidRDefault="00751F8E" w:rsidP="00751F8E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b/>
          <w:i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Opći </w:t>
      </w:r>
      <w:proofErr w:type="spellStart"/>
      <w:r w:rsidRPr="00751F8E">
        <w:rPr>
          <w:rFonts w:ascii="Cambria" w:eastAsia="Times New Roman" w:hAnsi="Cambria" w:cs="Times New Roman"/>
          <w:b/>
          <w:i/>
          <w:kern w:val="0"/>
          <w:sz w:val="24"/>
          <w:szCs w:val="24"/>
          <w:lang w:eastAsia="hr-HR"/>
          <w14:ligatures w14:val="none"/>
        </w:rPr>
        <w:t>uslovi</w:t>
      </w:r>
      <w:proofErr w:type="spellEnd"/>
      <w:r w:rsidRPr="00751F8E">
        <w:rPr>
          <w:rFonts w:ascii="Cambria" w:eastAsia="Times New Roman" w:hAnsi="Cambria" w:cs="Times New Roman"/>
          <w:b/>
          <w:i/>
          <w:kern w:val="0"/>
          <w:sz w:val="24"/>
          <w:szCs w:val="24"/>
          <w:lang w:eastAsia="hr-HR"/>
          <w14:ligatures w14:val="none"/>
        </w:rPr>
        <w:t>:</w:t>
      </w:r>
    </w:p>
    <w:p w14:paraId="2A985043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da  je državljanin Bosne i Hercegovine;</w:t>
      </w:r>
    </w:p>
    <w:p w14:paraId="304BD323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da  je stariji od 18 godina;</w:t>
      </w:r>
    </w:p>
    <w:p w14:paraId="67EFB36A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da nije otpušten iz državne službe kao rezultat stegovne mjere na bilo kojem nivou vlasti u Bosni i Hercegovini u periodu od 3 godine prije objavljivanja ovog oglasa;</w:t>
      </w:r>
    </w:p>
    <w:p w14:paraId="71C2D135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da nije obuhvaćen odredbama iz člana IX.1. Ustava Bosne i Hercegovine;</w:t>
      </w:r>
    </w:p>
    <w:p w14:paraId="59E0C714" w14:textId="767E0C0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da nije izabrani stranački savjetnik, nositelj javne funkcije, savjetnik u smislu Zakona o sukobu interesa u organima vlasti u Federaciji Bosne i Hercegovine („Službene novine F BiH“, broj: 70/08) i da nije na dužnosti u političkoj stranci u smislu Zakona o ministarskim, vladinim i drugim imenovanjima F BiH („Službene novine F BiH“, broj: 12/13, 34/03, i 65/13)., </w:t>
      </w:r>
    </w:p>
    <w:p w14:paraId="1F42289A" w14:textId="388CE8F2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sym w:font="Wingdings 2" w:char="F0A0"/>
      </w:r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t xml:space="preserve"> Pored  općih </w:t>
      </w:r>
      <w:proofErr w:type="spellStart"/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t>uslova</w:t>
      </w:r>
      <w:proofErr w:type="spellEnd"/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t xml:space="preserve"> kandidati treba da ispunjavaju i sljedeće posebne </w:t>
      </w:r>
      <w:proofErr w:type="spellStart"/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t>uslove</w:t>
      </w:r>
      <w:proofErr w:type="spellEnd"/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t>:</w:t>
      </w:r>
    </w:p>
    <w:p w14:paraId="481C69B9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</w:pPr>
    </w:p>
    <w:p w14:paraId="0510A684" w14:textId="77777777" w:rsidR="00751F8E" w:rsidRPr="00751F8E" w:rsidRDefault="00751F8E" w:rsidP="00751F8E">
      <w:pP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i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i/>
          <w:kern w:val="0"/>
          <w:sz w:val="24"/>
          <w:szCs w:val="24"/>
          <w:lang w:eastAsia="hr-HR"/>
          <w14:ligatures w14:val="none"/>
        </w:rPr>
        <w:t xml:space="preserve">B.) Posebni </w:t>
      </w:r>
      <w:proofErr w:type="spellStart"/>
      <w:r w:rsidRPr="00751F8E">
        <w:rPr>
          <w:rFonts w:ascii="Cambria" w:eastAsia="Times New Roman" w:hAnsi="Cambria" w:cs="Times New Roman"/>
          <w:b/>
          <w:i/>
          <w:kern w:val="0"/>
          <w:sz w:val="24"/>
          <w:szCs w:val="24"/>
          <w:lang w:eastAsia="hr-HR"/>
          <w14:ligatures w14:val="none"/>
        </w:rPr>
        <w:t>uslovi</w:t>
      </w:r>
      <w:proofErr w:type="spellEnd"/>
      <w:r w:rsidRPr="00751F8E">
        <w:rPr>
          <w:rFonts w:ascii="Cambria" w:eastAsia="Times New Roman" w:hAnsi="Cambria" w:cs="Times New Roman"/>
          <w:b/>
          <w:i/>
          <w:kern w:val="0"/>
          <w:sz w:val="24"/>
          <w:szCs w:val="24"/>
          <w:lang w:eastAsia="hr-HR"/>
          <w14:ligatures w14:val="none"/>
        </w:rPr>
        <w:t>:</w:t>
      </w:r>
    </w:p>
    <w:p w14:paraId="6AD0D44B" w14:textId="3333A94E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da imaju visoku stručnu spremu društvenog, prirodnog, biotehničkog ili tehničkog smjera (</w:t>
      </w: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>univerzitetska diploma  ili druga obrazovna ili akademska kvalifikacija  najmanje  VII. st</w:t>
      </w:r>
      <w:r w:rsidR="001B4F3D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>epena</w:t>
      </w: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 xml:space="preserve"> stručne spreme, odnosno visoko obrazovanje prvog, koji se vrednuje s</w:t>
      </w:r>
      <w:r w:rsidR="001B4F3D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>a</w:t>
      </w: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 xml:space="preserve"> najmanje 240 ECTS bodova, drugog ili trećeg st</w:t>
      </w:r>
      <w:r w:rsidR="001B4F3D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>epena</w:t>
      </w: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 xml:space="preserve"> ciklusa </w:t>
      </w:r>
      <w:proofErr w:type="spellStart"/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>Bolonjskog</w:t>
      </w:r>
      <w:proofErr w:type="spellEnd"/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 xml:space="preserve"> s</w:t>
      </w:r>
      <w:r w:rsidR="001B4F3D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>istema</w:t>
      </w: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 xml:space="preserve"> studiranja).</w:t>
      </w:r>
    </w:p>
    <w:p w14:paraId="686D1FE1" w14:textId="03244899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najmanje 5 godina radnog iskustva na rukovodnim poslovima stečenog nakon stjecanja stepena obrazovanja</w:t>
      </w:r>
      <w:r w:rsidR="007E5A6B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 visoke stručne spreme</w:t>
      </w: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;</w:t>
      </w:r>
    </w:p>
    <w:p w14:paraId="3D6CE476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da nema privatni </w:t>
      </w:r>
      <w:proofErr w:type="spellStart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finansijski</w:t>
      </w:r>
      <w:proofErr w:type="spellEnd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 interes u kantonalnoj Agenciji za privatizaciju.</w:t>
      </w:r>
    </w:p>
    <w:p w14:paraId="15856806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</w:pPr>
    </w:p>
    <w:p w14:paraId="39F469E6" w14:textId="0C6BDDEF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sym w:font="Wingdings 2" w:char="F0A0"/>
      </w:r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t xml:space="preserve"> Prilikom procjene kvalifikacije i iskustva u obzir će se uzeti sljedeći kriteriji koji će se izraziti bodovima od 1 do 5:</w:t>
      </w:r>
    </w:p>
    <w:p w14:paraId="708F6D79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sposobnost kreativnog doprinosa u reformi, privatizaciji i tranziciji državne imovine;</w:t>
      </w:r>
    </w:p>
    <w:p w14:paraId="4967C1C1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sposobnost da savjesno, odlučno i odgovorno obnašaju navedene pozicije;</w:t>
      </w:r>
    </w:p>
    <w:p w14:paraId="2C80DA43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sposobnost nepristranog donošenja odluka;</w:t>
      </w:r>
    </w:p>
    <w:p w14:paraId="66420B50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komunikacijske i organizacijske sposobnosti;</w:t>
      </w:r>
    </w:p>
    <w:p w14:paraId="0EB8E723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sposobnost upravljanja ljudskim resursima i naklonjenost timskom radu;</w:t>
      </w:r>
    </w:p>
    <w:p w14:paraId="6687F2D8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rezultati ostvareni u dosadašnjem radu.</w:t>
      </w:r>
    </w:p>
    <w:p w14:paraId="087C2D1A" w14:textId="77777777" w:rsidR="00751F8E" w:rsidRPr="00751F8E" w:rsidRDefault="00751F8E" w:rsidP="00751F8E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</w:pPr>
    </w:p>
    <w:p w14:paraId="1EDAEFC0" w14:textId="350477B2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sym w:font="Wingdings 2" w:char="F0A0"/>
      </w:r>
      <w:r w:rsidRPr="00751F8E"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  <w:t xml:space="preserve"> Uz prijavu na oglas, kandidati su dužni dostaviti sljedeće:</w:t>
      </w:r>
    </w:p>
    <w:p w14:paraId="502C6028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hr-HR"/>
          <w14:ligatures w14:val="none"/>
        </w:rPr>
      </w:pPr>
    </w:p>
    <w:p w14:paraId="5171BC57" w14:textId="77777777" w:rsidR="00751F8E" w:rsidRPr="00751F8E" w:rsidRDefault="00751F8E" w:rsidP="00751F8E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>Diplomu o završenom fakultetu odgovarajućeg smjera (Nostrificirana diploma, ukoliko fakultet nije završen u BiH ili je diploma stečena u nekoj od država nastalih raspadom SFRJ nakon 6. 4. 1992. godine). – original ili  ovjerena od nadležnog organa preslika/fotokopija ne starija od  3 mjeseca.</w:t>
      </w:r>
    </w:p>
    <w:p w14:paraId="13533F55" w14:textId="754CDC2C" w:rsidR="00751F8E" w:rsidRPr="00751F8E" w:rsidRDefault="00751F8E" w:rsidP="00751F8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Open Sans"/>
          <w:b/>
          <w:bCs/>
          <w:color w:val="383838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Napomena:</w:t>
      </w: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 xml:space="preserve"> Ovjerena preslika/fotokopija diplome o završenom visokom obrazovanju na mjestu ovjere </w:t>
      </w:r>
      <w:r w:rsidR="005569E6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>nadležnog organa</w:t>
      </w: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 xml:space="preserve"> mora </w:t>
      </w:r>
      <w:r w:rsidR="00613154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>da</w:t>
      </w: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 xml:space="preserve"> sadržava napomenu da izvornik, dakle diploma, sadrži suhi žig koji se na </w:t>
      </w:r>
      <w:r w:rsidR="00B05CC7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>kopiji</w:t>
      </w: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 xml:space="preserve"> ne vidi. Ovjerene preslike/fotokopije diploma moraju sadržavati i potpise ovlaštenih osoba. Sve ovjerene preslike/fotokopije diploma koje ne budu dostavljene na navedeni način smatrat će se neurednim.</w:t>
      </w:r>
    </w:p>
    <w:p w14:paraId="7BB15EAA" w14:textId="77777777" w:rsidR="00751F8E" w:rsidRPr="00751F8E" w:rsidRDefault="00751F8E" w:rsidP="00751F8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lastRenderedPageBreak/>
        <w:t>Izvod iz matične knjige rođenih - s  rokom važenja trajno (original ili ovjerena od nadležnog organa preslika/fotokopija).</w:t>
      </w:r>
    </w:p>
    <w:p w14:paraId="5E89A833" w14:textId="77777777" w:rsidR="00751F8E" w:rsidRPr="00751F8E" w:rsidRDefault="00751F8E" w:rsidP="00751F8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>Uvjerenje o državljanstvu – Izvornik/original uvjerenja dokumenta, dakle, uvjerenje koje se dostavlja  ne smije  biti  starije od 3 mjeseca. Dokument se može dostaviti u originalu ili ovjerenoj preslici/fotokopiji od nadležnog organa.</w:t>
      </w:r>
    </w:p>
    <w:p w14:paraId="6206A3E3" w14:textId="6C5EED95" w:rsidR="00751F8E" w:rsidRPr="00751F8E" w:rsidRDefault="00751F8E" w:rsidP="00751F8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 xml:space="preserve">Uvjerenje/potvrdu poslodavca o </w:t>
      </w: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najmanje 5 godina radnog iskustva na rukovodnim poslovima stečenog nakon st</w:t>
      </w:r>
      <w:r w:rsidR="00B22655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i</w:t>
      </w: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canja st</w:t>
      </w:r>
      <w:r w:rsidR="00E25C91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epena</w:t>
      </w: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 obrazovanja </w:t>
      </w:r>
      <w:r w:rsidRPr="00751F8E">
        <w:rPr>
          <w:rFonts w:ascii="Cambria" w:eastAsia="Times New Roman" w:hAnsi="Cambria" w:cs="Open Sans"/>
          <w:color w:val="383838"/>
          <w:kern w:val="0"/>
          <w:sz w:val="24"/>
          <w:szCs w:val="24"/>
          <w:lang w:eastAsia="hr-HR"/>
          <w14:ligatures w14:val="none"/>
        </w:rPr>
        <w:t xml:space="preserve"> (Ukoliko kandidat nije u mogućnosti dostaviti uvjerenje poslodavca o radnom iskustvu u struci, treba da dostavi uvjerenje o radnom stažu od nadležne Porezne uprave ili uvjerenje o radnom stažu izdato od Federalnog zavoda za MIO-PIO, u kojoj je naznačena šifra zanimanja) – original ili ovjerena od nadležnog organa preslika/fotokopija ne starija od 3 mjeseca.</w:t>
      </w:r>
    </w:p>
    <w:p w14:paraId="33CA22DE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uvjerenje o nekažnjavanju (ne starije od 3 mjeseca);</w:t>
      </w:r>
    </w:p>
    <w:p w14:paraId="6CA86B99" w14:textId="5CA053B0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uvjerenje da se protiv osobe ne vodi krivični postupak (ne starije od 3 mjeseca);</w:t>
      </w:r>
    </w:p>
    <w:p w14:paraId="1434BB54" w14:textId="77777777" w:rsidR="00751F8E" w:rsidRPr="00751F8E" w:rsidRDefault="00751F8E" w:rsidP="00751F8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izjave kandidata koje se odnose na alineju 3, 4 i 5 pod A.) i na alineju  3 pod B.).</w:t>
      </w:r>
    </w:p>
    <w:p w14:paraId="46034AF9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07601AE9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Kandidati su dužni uz prijavu koja sadrži kraću biografiju, adresu i kontakt telefon i e-mail adresu priložiti originalne dokumente ili ovjerene kopije dokumenata koji su dokaz o ispunjavanju općih i posebnih </w:t>
      </w:r>
      <w:proofErr w:type="spellStart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uslova</w:t>
      </w:r>
      <w:proofErr w:type="spellEnd"/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 traženih oglasom.   </w:t>
      </w:r>
    </w:p>
    <w:p w14:paraId="0CF51811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31A8F93A" w14:textId="6647C3C1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Javni oglas će biti objavljen </w:t>
      </w:r>
      <w:r w:rsidRPr="00751F8E">
        <w:rPr>
          <w:rFonts w:ascii="Cambria" w:eastAsia="Times New Roman" w:hAnsi="Cambria" w:cs="Times New Roman"/>
          <w:bCs/>
          <w:kern w:val="0"/>
          <w:sz w:val="24"/>
          <w:szCs w:val="24"/>
          <w:lang w:eastAsia="hr-HR"/>
          <w14:ligatures w14:val="none"/>
        </w:rPr>
        <w:t>u “Službenim novinama Federacije BiH” i službenoj web stranici Vlade HNK, a obavijest o raspisanom Javnom oglasu bit će objavljena  u dnevnim novinama “Večernji list ” i  „Dnevni avaz“.</w:t>
      </w:r>
    </w:p>
    <w:p w14:paraId="3A6DF0A0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6B4F9B3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Oglas ostaje otvoren 15 (petnaest) dana od dana posljednjeg javnog objavljivanja.</w:t>
      </w:r>
    </w:p>
    <w:p w14:paraId="07DC1E20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227C59CA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Prijave sa traženim dokumentima dostavljaju se u zatvorenim kovertama lično – predajom na protokol Vlade HNK ili poštom preporučeno na adresu: </w:t>
      </w:r>
    </w:p>
    <w:p w14:paraId="178D5BA6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2501AACD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4C02367D" w14:textId="77777777" w:rsidR="00751F8E" w:rsidRPr="00751F8E" w:rsidRDefault="00751F8E" w:rsidP="00751F8E">
      <w:pPr>
        <w:spacing w:after="0" w:line="240" w:lineRule="auto"/>
        <w:ind w:firstLine="360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  <w:t>Bosna i Hercegovina</w:t>
      </w:r>
    </w:p>
    <w:p w14:paraId="0BF14636" w14:textId="77777777" w:rsidR="00751F8E" w:rsidRPr="00751F8E" w:rsidRDefault="00751F8E" w:rsidP="00751F8E">
      <w:pPr>
        <w:spacing w:after="0" w:line="240" w:lineRule="auto"/>
        <w:ind w:firstLine="360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  <w:t>Federacija Bosne i Hercegovine</w:t>
      </w:r>
    </w:p>
    <w:p w14:paraId="421F2F34" w14:textId="77777777" w:rsidR="00751F8E" w:rsidRPr="00751F8E" w:rsidRDefault="00751F8E" w:rsidP="00751F8E">
      <w:pPr>
        <w:spacing w:after="0" w:line="240" w:lineRule="auto"/>
        <w:ind w:firstLine="360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  <w:t>Hercegovačko–neretvanska županija/kanton</w:t>
      </w:r>
    </w:p>
    <w:p w14:paraId="4162B076" w14:textId="77777777" w:rsidR="00751F8E" w:rsidRPr="00751F8E" w:rsidRDefault="00751F8E" w:rsidP="00751F8E">
      <w:pPr>
        <w:spacing w:after="0" w:line="240" w:lineRule="auto"/>
        <w:ind w:firstLine="360"/>
        <w:jc w:val="center"/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bCs/>
          <w:kern w:val="0"/>
          <w:sz w:val="28"/>
          <w:szCs w:val="28"/>
          <w:lang w:eastAsia="hr-HR"/>
          <w14:ligatures w14:val="none"/>
        </w:rPr>
        <w:t>V  L  A  D  A</w:t>
      </w:r>
    </w:p>
    <w:p w14:paraId="02187F27" w14:textId="77777777" w:rsidR="00751F8E" w:rsidRPr="00751F8E" w:rsidRDefault="00751F8E" w:rsidP="00751F8E">
      <w:pPr>
        <w:spacing w:after="0" w:line="240" w:lineRule="auto"/>
        <w:ind w:firstLine="360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  <w:t>KOMISIJA ZA ODABIR</w:t>
      </w:r>
    </w:p>
    <w:p w14:paraId="00D2BE4F" w14:textId="77777777" w:rsidR="00751F8E" w:rsidRPr="00751F8E" w:rsidRDefault="00751F8E" w:rsidP="00751F8E">
      <w:pPr>
        <w:spacing w:after="0" w:line="240" w:lineRule="auto"/>
        <w:ind w:firstLine="360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  <w:t>Ul. Stjepana Radića broj 3</w:t>
      </w:r>
    </w:p>
    <w:p w14:paraId="2FDB8696" w14:textId="77777777" w:rsidR="00751F8E" w:rsidRPr="00751F8E" w:rsidRDefault="00751F8E" w:rsidP="00751F8E">
      <w:pPr>
        <w:spacing w:after="0" w:line="240" w:lineRule="auto"/>
        <w:ind w:firstLine="360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  <w:t>88000 MOSTAR</w:t>
      </w:r>
    </w:p>
    <w:p w14:paraId="13C70793" w14:textId="77777777" w:rsidR="00751F8E" w:rsidRPr="00751F8E" w:rsidRDefault="00751F8E" w:rsidP="00751F8E">
      <w:pPr>
        <w:spacing w:after="0" w:line="240" w:lineRule="auto"/>
        <w:ind w:firstLine="360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57A45FD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hr-HR"/>
          <w14:ligatures w14:val="none"/>
        </w:rPr>
        <w:t>s naznakom «PRIJAVA NA JAVNI OGLAS  ZA IZBOR KANDIDATA  ZA IMENOVANJE DIREKTORA I ZAMJENIKA DIREKTORA AGENCIJE ZA PRIVATIZACIJU HNK» - NE OTVARATI</w:t>
      </w:r>
    </w:p>
    <w:p w14:paraId="4EDBEA37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65B52655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Nepotpune i nepravovremene prijave neće biti razmatrane. </w:t>
      </w:r>
    </w:p>
    <w:p w14:paraId="718C695C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</w:p>
    <w:p w14:paraId="32B2F080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Svi kandidati koji budu ušli u uži izbor bit će pozvani na intervju i popunit će obrazac u kojem će iznijeti bilo koje pitanje koje bi moglo dovesti do sukoba interesa, u slučaju da dođe do njegovog imenovanja. </w:t>
      </w:r>
    </w:p>
    <w:p w14:paraId="15C11E91" w14:textId="77777777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Obrasci će biti dostavljeni kandidatima prije intervjua. </w:t>
      </w:r>
    </w:p>
    <w:p w14:paraId="2CBE5FC4" w14:textId="59E12398" w:rsidR="00751F8E" w:rsidRPr="00751F8E" w:rsidRDefault="00751F8E" w:rsidP="00751F8E">
      <w:pPr>
        <w:spacing w:after="0" w:line="240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lastRenderedPageBreak/>
        <w:t>Podnositelj prijave s kojim se ne stupi u kontakt u određenom roku a nakon roka za podnošenje prijava neće biti uzet u razmatranje u daljem procesu, bez posebnog dostavljanja pismene obavijesti. Komisija će nakon intervjua predložiti Vladi Hercegovačko</w:t>
      </w:r>
      <w:r w:rsidR="00C10A34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-</w:t>
      </w:r>
      <w:r w:rsidRPr="00751F8E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neretvanskog kantona listu najuspješnijih kandidata, a  imenovanje </w:t>
      </w:r>
      <w:r w:rsidRPr="00751F8E">
        <w:rPr>
          <w:rFonts w:ascii="Cambria" w:eastAsia="Times New Roman" w:hAnsi="Cambria" w:cs="Times New Roman"/>
          <w:bCs/>
          <w:kern w:val="0"/>
          <w:sz w:val="24"/>
          <w:szCs w:val="24"/>
          <w:lang w:eastAsia="hr-HR"/>
          <w14:ligatures w14:val="none"/>
        </w:rPr>
        <w:t>direktora i zamjenika direktora Agencije za privatizaciju Hercegovačko-neretvanskog kantona izvršit će Vlada Hercegovačko-neretvanskog kantona.</w:t>
      </w:r>
    </w:p>
    <w:p w14:paraId="1E6CB9CC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Lični podaci o podnositeljima prijava mogu se prikupljati i obrađivati samo u skladu sa Zakonom o zaštiti ličnih podataka („Službeni glasnik BiH“, broj: 49/06, 76/11, 89/11 i 61/15).</w:t>
      </w:r>
    </w:p>
    <w:p w14:paraId="4C20878C" w14:textId="1BAFF6D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751F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slučaju kada postoje dokazi da u postupku imenovanja nisu ispoštovani principi ili postupci utvrđeni Zakonom o ministarskim, vladinim i drugim imenovanjima Federacije Bosne i Hercegovine, bilo koji kandidat ili bilo čiji član javnosti, može podnijeti prigovor za konačno imenovanje Vladi HNK, odnosno Vladi Federacije Bosne i Hercegovine, a kopija se dostavlja </w:t>
      </w:r>
      <w:proofErr w:type="spellStart"/>
      <w:r w:rsidRPr="00751F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Ombudsmenu</w:t>
      </w:r>
      <w:proofErr w:type="spellEnd"/>
      <w:r w:rsidRPr="00751F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Federacije Bosne i Hercegovine.</w:t>
      </w:r>
      <w:r w:rsidRPr="00751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  </w:t>
      </w:r>
    </w:p>
    <w:p w14:paraId="16FCE7CB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F5519BA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EC9039B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9C4813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85B0A3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D60560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A992700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79ED8A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09A85FF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31370B0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BD6E834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E96EBAE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EDC556B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5C5B03B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C06906A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DF0934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70C970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EC9459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503D8D2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A1DCDC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A2C554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2790673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7F948EF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6FECE4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DDFA82B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8433C15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664CFE4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8824A4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F24DA4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B9970E8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88D5682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13CBE86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65F9E9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D315AAD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D50B3BE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0C5046" w14:textId="77777777" w:rsidR="00751F8E" w:rsidRPr="00751F8E" w:rsidRDefault="00751F8E" w:rsidP="00751F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539C8AC" w14:textId="77777777" w:rsidR="00214A12" w:rsidRDefault="00214A12"/>
    <w:sectPr w:rsidR="00214A12" w:rsidSect="003323F5">
      <w:pgSz w:w="11900" w:h="16840" w:code="9"/>
      <w:pgMar w:top="1418" w:right="1418" w:bottom="1418" w:left="1418" w:header="0" w:footer="6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1309"/>
    <w:multiLevelType w:val="hybridMultilevel"/>
    <w:tmpl w:val="F934F814"/>
    <w:lvl w:ilvl="0" w:tplc="36D2822A">
      <w:start w:val="1"/>
      <w:numFmt w:val="upp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5C0038"/>
    <w:multiLevelType w:val="hybridMultilevel"/>
    <w:tmpl w:val="E7820548"/>
    <w:lvl w:ilvl="0" w:tplc="76CAB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635E1"/>
    <w:multiLevelType w:val="hybridMultilevel"/>
    <w:tmpl w:val="9D788688"/>
    <w:lvl w:ilvl="0" w:tplc="76CAB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02FF6"/>
    <w:multiLevelType w:val="multilevel"/>
    <w:tmpl w:val="629E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86BD8"/>
    <w:multiLevelType w:val="multilevel"/>
    <w:tmpl w:val="F552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92393"/>
    <w:multiLevelType w:val="hybridMultilevel"/>
    <w:tmpl w:val="4A8689F2"/>
    <w:lvl w:ilvl="0" w:tplc="76CAB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683661">
    <w:abstractNumId w:val="2"/>
  </w:num>
  <w:num w:numId="2" w16cid:durableId="2140995653">
    <w:abstractNumId w:val="1"/>
  </w:num>
  <w:num w:numId="3" w16cid:durableId="350036862">
    <w:abstractNumId w:val="5"/>
  </w:num>
  <w:num w:numId="4" w16cid:durableId="1620985206">
    <w:abstractNumId w:val="0"/>
  </w:num>
  <w:num w:numId="5" w16cid:durableId="247037932">
    <w:abstractNumId w:val="4"/>
  </w:num>
  <w:num w:numId="6" w16cid:durableId="1343432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D3"/>
    <w:rsid w:val="001B4F3D"/>
    <w:rsid w:val="00214A12"/>
    <w:rsid w:val="003323F5"/>
    <w:rsid w:val="00484CD2"/>
    <w:rsid w:val="004E2BD4"/>
    <w:rsid w:val="004F460D"/>
    <w:rsid w:val="005569E6"/>
    <w:rsid w:val="00583C94"/>
    <w:rsid w:val="00613154"/>
    <w:rsid w:val="00654F2A"/>
    <w:rsid w:val="00680450"/>
    <w:rsid w:val="00751F8E"/>
    <w:rsid w:val="007E1930"/>
    <w:rsid w:val="007E5A6B"/>
    <w:rsid w:val="00991BA9"/>
    <w:rsid w:val="009B71FC"/>
    <w:rsid w:val="00AB296C"/>
    <w:rsid w:val="00B05CC7"/>
    <w:rsid w:val="00B22655"/>
    <w:rsid w:val="00C10A34"/>
    <w:rsid w:val="00CA0134"/>
    <w:rsid w:val="00CB08DD"/>
    <w:rsid w:val="00CE783D"/>
    <w:rsid w:val="00D33BD3"/>
    <w:rsid w:val="00E25C91"/>
    <w:rsid w:val="00E26DF3"/>
    <w:rsid w:val="00E54ACF"/>
    <w:rsid w:val="00E717AF"/>
    <w:rsid w:val="00E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197A"/>
  <w15:chartTrackingRefBased/>
  <w15:docId w15:val="{5BE2EC5B-ACEF-4485-B775-537CFA05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Kornelija Križanović</cp:lastModifiedBy>
  <cp:revision>20</cp:revision>
  <cp:lastPrinted>2024-11-29T11:03:00Z</cp:lastPrinted>
  <dcterms:created xsi:type="dcterms:W3CDTF">2024-11-28T11:22:00Z</dcterms:created>
  <dcterms:modified xsi:type="dcterms:W3CDTF">2024-11-29T11:04:00Z</dcterms:modified>
</cp:coreProperties>
</file>