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XSpec="center" w:tblpY="-893"/>
        <w:tblW w:w="10526" w:type="dxa"/>
        <w:tblLook w:val="04A0" w:firstRow="1" w:lastRow="0" w:firstColumn="1" w:lastColumn="0" w:noHBand="0" w:noVBand="1"/>
      </w:tblPr>
      <w:tblGrid>
        <w:gridCol w:w="4608"/>
        <w:gridCol w:w="1620"/>
        <w:gridCol w:w="4298"/>
      </w:tblGrid>
      <w:tr w:rsidR="005A33FE" w:rsidTr="005A33FE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3FE" w:rsidRDefault="005A33FE" w:rsidP="00C756EE">
            <w:pPr>
              <w:pStyle w:val="Zaglavlje"/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5A33FE" w:rsidRDefault="005A33FE" w:rsidP="00C756EE">
            <w:pPr>
              <w:pStyle w:val="Zaglavlje"/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Bosna i Hercegovina</w:t>
            </w:r>
          </w:p>
          <w:p w:rsidR="005A33FE" w:rsidRDefault="005A33FE" w:rsidP="00C756EE">
            <w:pPr>
              <w:pStyle w:val="Zaglavlje"/>
              <w:spacing w:line="276" w:lineRule="auto"/>
              <w:ind w:left="-18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Federacija Bosne i Hercegovine</w:t>
            </w:r>
          </w:p>
          <w:p w:rsidR="005A33FE" w:rsidRDefault="005A33FE" w:rsidP="00C756EE">
            <w:pPr>
              <w:pStyle w:val="Zaglavlje"/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HERCEGOVAČKO-NERETVANSKI  KANTON</w:t>
            </w:r>
          </w:p>
          <w:p w:rsidR="005A33FE" w:rsidRDefault="005A33FE" w:rsidP="00C756EE">
            <w:pPr>
              <w:pStyle w:val="Zaglavlje"/>
              <w:spacing w:line="276" w:lineRule="auto"/>
              <w:jc w:val="center"/>
              <w:rPr>
                <w:bCs/>
                <w:iCs/>
                <w:lang w:val="hr-HR"/>
              </w:rPr>
            </w:pPr>
            <w:r>
              <w:rPr>
                <w:b/>
                <w:bCs/>
                <w:iCs/>
                <w:lang w:val="hr-HR"/>
              </w:rPr>
              <w:t>Uprava za prognanike i izbjeglice</w:t>
            </w:r>
          </w:p>
          <w:p w:rsidR="005A33FE" w:rsidRDefault="005A33FE" w:rsidP="00C756EE">
            <w:pPr>
              <w:pStyle w:val="Zaglavlje"/>
              <w:spacing w:line="276" w:lineRule="auto"/>
              <w:rPr>
                <w:bCs/>
                <w:iCs/>
                <w:sz w:val="18"/>
                <w:szCs w:val="18"/>
                <w:lang w:val="hr-HR"/>
              </w:rPr>
            </w:pPr>
          </w:p>
        </w:tc>
        <w:tc>
          <w:tcPr>
            <w:tcW w:w="1620" w:type="dxa"/>
            <w:vAlign w:val="bottom"/>
          </w:tcPr>
          <w:p w:rsidR="005A33FE" w:rsidRDefault="005A33FE" w:rsidP="00C756EE">
            <w:pPr>
              <w:pStyle w:val="Zaglavlje"/>
              <w:spacing w:line="276" w:lineRule="auto"/>
              <w:jc w:val="center"/>
            </w:pPr>
            <w:r>
              <w:rPr>
                <w:noProof/>
                <w:lang w:val="hr-HR" w:eastAsia="hr-HR"/>
              </w:rPr>
              <w:drawing>
                <wp:inline distT="0" distB="0" distL="0" distR="0">
                  <wp:extent cx="790575" cy="7905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3FE" w:rsidRDefault="005A33FE" w:rsidP="00C756EE">
            <w:pPr>
              <w:pStyle w:val="Zaglavlje"/>
              <w:spacing w:line="276" w:lineRule="auto"/>
              <w:jc w:val="center"/>
              <w:rPr>
                <w:b/>
                <w:lang w:val="hr-HR"/>
              </w:rPr>
            </w:pPr>
          </w:p>
          <w:p w:rsidR="005A33FE" w:rsidRDefault="005A33FE" w:rsidP="00C756EE">
            <w:pPr>
              <w:pStyle w:val="Zaglavlje"/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M O S T A R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3FE" w:rsidRDefault="005A33FE" w:rsidP="00C756EE">
            <w:pPr>
              <w:pStyle w:val="Zaglavlje"/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  <w:p w:rsidR="005A33FE" w:rsidRDefault="005A33FE" w:rsidP="00C756EE">
            <w:pPr>
              <w:pStyle w:val="Zaglavlje"/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Bosna i Hercegovina</w:t>
            </w:r>
          </w:p>
          <w:p w:rsidR="005A33FE" w:rsidRDefault="005A33FE" w:rsidP="00C756EE">
            <w:pPr>
              <w:pStyle w:val="Zaglavlje"/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Federacija Bosne i Hercegovine</w:t>
            </w:r>
          </w:p>
          <w:p w:rsidR="005A33FE" w:rsidRDefault="005A33FE" w:rsidP="00C756EE">
            <w:pPr>
              <w:pStyle w:val="Zaglavlje"/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HERCEGOVAČKO-NERETVANSKA  ŽUPANIJA</w:t>
            </w:r>
          </w:p>
          <w:p w:rsidR="005A33FE" w:rsidRDefault="005A33FE" w:rsidP="00C756EE">
            <w:pPr>
              <w:pStyle w:val="Zaglavlje"/>
              <w:spacing w:before="120" w:line="276" w:lineRule="auto"/>
              <w:rPr>
                <w:b/>
                <w:bCs/>
                <w:iCs/>
                <w:lang w:val="hr-HR"/>
              </w:rPr>
            </w:pPr>
            <w:r>
              <w:rPr>
                <w:b/>
                <w:bCs/>
                <w:iCs/>
                <w:lang w:val="hr-HR"/>
              </w:rPr>
              <w:t xml:space="preserve">      Uprava za prognanike i izbjeglice</w:t>
            </w:r>
          </w:p>
          <w:p w:rsidR="005A33FE" w:rsidRDefault="005A33FE" w:rsidP="00C756EE">
            <w:pPr>
              <w:pStyle w:val="Zaglavlje"/>
              <w:spacing w:before="120" w:line="276" w:lineRule="auto"/>
              <w:rPr>
                <w:b/>
                <w:bCs/>
                <w:iCs/>
                <w:lang w:val="hr-HR"/>
              </w:rPr>
            </w:pPr>
          </w:p>
          <w:p w:rsidR="005A33FE" w:rsidRDefault="005A33FE" w:rsidP="00C756EE">
            <w:pPr>
              <w:pStyle w:val="Zaglavlje"/>
              <w:spacing w:line="276" w:lineRule="auto"/>
              <w:jc w:val="center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Cs/>
                <w:lang w:val="hr-HR"/>
              </w:rPr>
              <w:t xml:space="preserve"> </w:t>
            </w:r>
          </w:p>
        </w:tc>
      </w:tr>
    </w:tbl>
    <w:p w:rsidR="005A33FE" w:rsidRDefault="005A33FE" w:rsidP="005A33FE"/>
    <w:p w:rsidR="005A33FE" w:rsidRDefault="005A33FE" w:rsidP="005A33FE">
      <w:pPr>
        <w:rPr>
          <w:sz w:val="24"/>
          <w:szCs w:val="24"/>
        </w:rPr>
      </w:pPr>
    </w:p>
    <w:p w:rsidR="005A33FE" w:rsidRDefault="005A33FE" w:rsidP="005A33FE">
      <w:pPr>
        <w:keepNext/>
        <w:jc w:val="center"/>
        <w:outlineLvl w:val="2"/>
        <w:rPr>
          <w:sz w:val="24"/>
          <w:szCs w:val="24"/>
          <w:lang w:val="hr-HR"/>
        </w:rPr>
      </w:pPr>
      <w:r>
        <w:rPr>
          <w:b/>
          <w:sz w:val="24"/>
          <w:szCs w:val="24"/>
        </w:rPr>
        <w:t>JAVNI</w:t>
      </w:r>
      <w:r>
        <w:rPr>
          <w:b/>
          <w:sz w:val="24"/>
          <w:szCs w:val="24"/>
          <w:lang w:val="hr-HR"/>
        </w:rPr>
        <w:t xml:space="preserve">  </w:t>
      </w:r>
      <w:r>
        <w:rPr>
          <w:b/>
          <w:sz w:val="24"/>
          <w:szCs w:val="24"/>
        </w:rPr>
        <w:t>POZIV</w:t>
      </w:r>
    </w:p>
    <w:p w:rsidR="005A33FE" w:rsidRDefault="00E567CC" w:rsidP="005A33FE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Za financ</w:t>
      </w:r>
      <w:r w:rsidR="005A33FE">
        <w:rPr>
          <w:b/>
          <w:sz w:val="24"/>
          <w:szCs w:val="24"/>
          <w:lang w:val="hr-HR"/>
        </w:rPr>
        <w:t xml:space="preserve">iranje projekata udruženja povratnika i izbjeglica, usmjerenih na unaprjeđenje položaja i statusa ovih kategorija društva </w:t>
      </w:r>
    </w:p>
    <w:p w:rsidR="005A33FE" w:rsidRDefault="005A33FE" w:rsidP="005A33FE">
      <w:pPr>
        <w:rPr>
          <w:b/>
          <w:sz w:val="22"/>
          <w:szCs w:val="22"/>
          <w:lang w:val="hr-HR"/>
        </w:rPr>
      </w:pPr>
    </w:p>
    <w:p w:rsidR="005A33FE" w:rsidRDefault="005A33FE" w:rsidP="005A33F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Temeljem Programa rada Uprave za prognanike i izbjeglice za 2025. godinu i Odluke o usvajanju programa utroška sredstava utvrđenih proračunom HNŽ  za 2025. godinu za Upravu za prognanike i izbjeglice sa pozicije „Tekući transferi neprofitnim organizacijama“   broj: 01-1-02-1264/25 od 20.05.2025. godine, a u skladu sa proračunskim sredstvima </w:t>
      </w:r>
      <w:proofErr w:type="spellStart"/>
      <w:r>
        <w:rPr>
          <w:sz w:val="22"/>
          <w:szCs w:val="22"/>
          <w:lang w:val="hr-HR"/>
        </w:rPr>
        <w:t>namjenjenim</w:t>
      </w:r>
      <w:proofErr w:type="spellEnd"/>
      <w:r>
        <w:rPr>
          <w:sz w:val="22"/>
          <w:szCs w:val="22"/>
          <w:lang w:val="hr-HR"/>
        </w:rPr>
        <w:t xml:space="preserve"> za podršku povratka u iznosu od 50. 000,00 KM na području HNŽ, Uprava za prognanike i izbjeglice propisuje proceduru za podnošenje zahtjeva i odabira korisni</w:t>
      </w:r>
      <w:r w:rsidR="00E567CC">
        <w:rPr>
          <w:sz w:val="22"/>
          <w:szCs w:val="22"/>
          <w:lang w:val="hr-HR"/>
        </w:rPr>
        <w:t>ka za financ</w:t>
      </w:r>
      <w:r>
        <w:rPr>
          <w:sz w:val="22"/>
          <w:szCs w:val="22"/>
          <w:lang w:val="hr-HR"/>
        </w:rPr>
        <w:t>iranje projekata putem Javnog poziva u oblasti pomoć povratnicima, fondacijama i udruženjima za 2025. godinu u HNŽ.</w:t>
      </w:r>
    </w:p>
    <w:p w:rsidR="005A33FE" w:rsidRDefault="005A33FE" w:rsidP="005A33FE">
      <w:pPr>
        <w:rPr>
          <w:sz w:val="22"/>
          <w:szCs w:val="22"/>
          <w:lang w:val="hr-HR"/>
        </w:rPr>
      </w:pPr>
    </w:p>
    <w:p w:rsidR="005A33FE" w:rsidRDefault="005A33FE" w:rsidP="005A33FE">
      <w:pPr>
        <w:rPr>
          <w:sz w:val="22"/>
          <w:szCs w:val="22"/>
          <w:lang w:val="hr-HR"/>
        </w:rPr>
      </w:pPr>
    </w:p>
    <w:p w:rsidR="005A33FE" w:rsidRDefault="005A33FE" w:rsidP="005A33F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I</w:t>
      </w:r>
    </w:p>
    <w:p w:rsidR="005A33FE" w:rsidRDefault="005A33FE" w:rsidP="005A33FE">
      <w:pPr>
        <w:rPr>
          <w:sz w:val="22"/>
          <w:szCs w:val="22"/>
        </w:rPr>
      </w:pPr>
      <w:r>
        <w:rPr>
          <w:sz w:val="22"/>
          <w:szCs w:val="22"/>
        </w:rPr>
        <w:t>Predmet Javnog poziva j</w:t>
      </w:r>
      <w:r w:rsidR="00E567CC">
        <w:rPr>
          <w:sz w:val="22"/>
          <w:szCs w:val="22"/>
        </w:rPr>
        <w:t>e prikupljanje prijava za sufinanciranje</w:t>
      </w:r>
      <w:bookmarkStart w:id="0" w:name="_GoBack"/>
      <w:bookmarkEnd w:id="0"/>
      <w:r>
        <w:rPr>
          <w:sz w:val="22"/>
          <w:szCs w:val="22"/>
        </w:rPr>
        <w:t xml:space="preserve"> projekata udruženja  povratnika i izbjeglica usmjerenih na unaprjeđenje položaja i statusa ovih kategorija društva.</w:t>
      </w:r>
    </w:p>
    <w:p w:rsidR="005A33FE" w:rsidRDefault="005A33FE" w:rsidP="005A33F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5A33FE" w:rsidRDefault="005A33FE" w:rsidP="005A33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II</w:t>
      </w:r>
    </w:p>
    <w:p w:rsidR="005A33FE" w:rsidRDefault="005A33FE" w:rsidP="005A33FE">
      <w:pPr>
        <w:rPr>
          <w:sz w:val="22"/>
          <w:szCs w:val="22"/>
        </w:rPr>
      </w:pPr>
      <w:r>
        <w:rPr>
          <w:sz w:val="22"/>
          <w:szCs w:val="22"/>
        </w:rPr>
        <w:t>Pravo sudjelovanja na ovom Javnom pozivu ostvaruju udruženja koja u svom članstvu imaju povratnike i izbjeglice, odnosno udruženja čije su programske aktivnosti usmjerene na unaprjeđenje kvaliteta života ovih kategorija našeg društva .</w:t>
      </w:r>
    </w:p>
    <w:p w:rsidR="005A33FE" w:rsidRDefault="005A33FE" w:rsidP="005A33FE">
      <w:pPr>
        <w:rPr>
          <w:sz w:val="22"/>
          <w:szCs w:val="22"/>
        </w:rPr>
      </w:pPr>
    </w:p>
    <w:p w:rsidR="005A33FE" w:rsidRDefault="005A33FE" w:rsidP="005A33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III</w:t>
      </w:r>
    </w:p>
    <w:p w:rsidR="005A33FE" w:rsidRDefault="005A33FE" w:rsidP="005A33FE">
      <w:pPr>
        <w:rPr>
          <w:b/>
          <w:sz w:val="22"/>
          <w:szCs w:val="22"/>
        </w:rPr>
      </w:pPr>
    </w:p>
    <w:p w:rsidR="005A33FE" w:rsidRDefault="005A33FE" w:rsidP="005A33FE">
      <w:pPr>
        <w:rPr>
          <w:sz w:val="22"/>
          <w:szCs w:val="22"/>
        </w:rPr>
      </w:pPr>
      <w:r>
        <w:rPr>
          <w:sz w:val="22"/>
          <w:szCs w:val="22"/>
        </w:rPr>
        <w:t xml:space="preserve">Prijedlog raspodjele i isplate namjenskih sredstava iz točke I ovog Javnog poziva vršit će se u skladu sa općim i posebnim kriterijima iz sredstava utvrđenim proračunom Vlade HNŽ za 2025. godinu sa pozicije “Tekući transferi neprofitnim organizacijama “ </w:t>
      </w:r>
    </w:p>
    <w:p w:rsidR="005A33FE" w:rsidRDefault="005A33FE" w:rsidP="005A33FE">
      <w:pPr>
        <w:rPr>
          <w:sz w:val="22"/>
          <w:szCs w:val="22"/>
        </w:rPr>
      </w:pPr>
    </w:p>
    <w:p w:rsidR="005A33FE" w:rsidRDefault="005A33FE" w:rsidP="005A33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IV</w:t>
      </w:r>
    </w:p>
    <w:p w:rsidR="005A33FE" w:rsidRDefault="005A33FE" w:rsidP="005A33FE">
      <w:pPr>
        <w:rPr>
          <w:sz w:val="22"/>
          <w:szCs w:val="22"/>
        </w:rPr>
      </w:pPr>
      <w:r>
        <w:rPr>
          <w:sz w:val="22"/>
          <w:szCs w:val="22"/>
        </w:rPr>
        <w:t>Opći kriterij za odobrenje sredstava za sufinanciranje projektnih prijedloga Udruženja treba da sadrži sljedeće dokumente:</w:t>
      </w:r>
    </w:p>
    <w:p w:rsidR="005A33FE" w:rsidRDefault="005A33FE" w:rsidP="005A33FE">
      <w:pPr>
        <w:rPr>
          <w:sz w:val="22"/>
          <w:szCs w:val="22"/>
        </w:rPr>
      </w:pPr>
    </w:p>
    <w:p w:rsidR="005A33FE" w:rsidRDefault="005A33FE" w:rsidP="005A33FE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Čitko popunjen, potpisan i ovjeren </w:t>
      </w:r>
      <w:proofErr w:type="spellStart"/>
      <w:r>
        <w:rPr>
          <w:sz w:val="22"/>
          <w:szCs w:val="22"/>
        </w:rPr>
        <w:t>aplikacioni</w:t>
      </w:r>
      <w:proofErr w:type="spellEnd"/>
      <w:r>
        <w:rPr>
          <w:sz w:val="22"/>
          <w:szCs w:val="22"/>
        </w:rPr>
        <w:t xml:space="preserve"> formular </w:t>
      </w:r>
    </w:p>
    <w:p w:rsidR="005A33FE" w:rsidRDefault="005A33FE" w:rsidP="005A33FE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Rješenje o </w:t>
      </w:r>
      <w:proofErr w:type="spellStart"/>
      <w:r>
        <w:rPr>
          <w:sz w:val="22"/>
          <w:szCs w:val="22"/>
        </w:rPr>
        <w:t>registraciji,sa</w:t>
      </w:r>
      <w:proofErr w:type="spellEnd"/>
      <w:r>
        <w:rPr>
          <w:sz w:val="22"/>
          <w:szCs w:val="22"/>
        </w:rPr>
        <w:t xml:space="preserve"> osnovnim podacima  </w:t>
      </w:r>
    </w:p>
    <w:p w:rsidR="005A33FE" w:rsidRDefault="005A33FE" w:rsidP="005A33FE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Uvjerenje da je udruženje aktivno </w:t>
      </w:r>
    </w:p>
    <w:p w:rsidR="005A33FE" w:rsidRDefault="005A33FE" w:rsidP="005A33FE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o poreznoj registraciji (ID broj)</w:t>
      </w:r>
    </w:p>
    <w:p w:rsidR="005A33FE" w:rsidRDefault="005A33FE" w:rsidP="005A33FE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Potvrda s banke u kojoj je navedeno da račun nije blokiran iz koje se vidi broj transakcijskog računa </w:t>
      </w:r>
    </w:p>
    <w:p w:rsidR="005A33FE" w:rsidRDefault="005A33FE" w:rsidP="005A33FE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Izvješće o utrošku sredstava dodijeljenih od  Uprave za  2024.godinu i ranije (ukoliko su dodijeljena sredstva  i ista nisu ranije dostavljena).</w:t>
      </w:r>
    </w:p>
    <w:p w:rsidR="005A33FE" w:rsidRDefault="005A33FE" w:rsidP="005A33FE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Detaljan opis projekta koji sadrži ciljeve, aktivnosti, mjere učinka i sl. </w:t>
      </w:r>
    </w:p>
    <w:p w:rsidR="005A33FE" w:rsidRDefault="005A33FE" w:rsidP="005A33FE">
      <w:pPr>
        <w:rPr>
          <w:sz w:val="22"/>
          <w:szCs w:val="22"/>
        </w:rPr>
      </w:pPr>
    </w:p>
    <w:p w:rsidR="005A33FE" w:rsidRDefault="005A33FE" w:rsidP="005A33FE">
      <w:pPr>
        <w:rPr>
          <w:sz w:val="22"/>
          <w:szCs w:val="22"/>
        </w:rPr>
      </w:pPr>
    </w:p>
    <w:p w:rsidR="005A33FE" w:rsidRDefault="005A33FE" w:rsidP="005A33FE">
      <w:pPr>
        <w:rPr>
          <w:sz w:val="22"/>
          <w:szCs w:val="22"/>
        </w:rPr>
      </w:pPr>
    </w:p>
    <w:p w:rsidR="005A33FE" w:rsidRDefault="005A33FE" w:rsidP="005A33FE">
      <w:pPr>
        <w:rPr>
          <w:sz w:val="22"/>
          <w:szCs w:val="22"/>
        </w:rPr>
      </w:pPr>
    </w:p>
    <w:p w:rsidR="005A33FE" w:rsidRDefault="005A33FE" w:rsidP="005A33F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Posebni kriteriji su:</w:t>
      </w:r>
    </w:p>
    <w:p w:rsidR="005A33FE" w:rsidRDefault="005A33FE" w:rsidP="005A33FE">
      <w:pPr>
        <w:pStyle w:val="Odlomakpopisa"/>
        <w:jc w:val="both"/>
        <w:rPr>
          <w:sz w:val="22"/>
          <w:szCs w:val="22"/>
        </w:rPr>
      </w:pPr>
    </w:p>
    <w:p w:rsidR="005A33FE" w:rsidRDefault="005A33FE" w:rsidP="005A33FE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Theme="minorHAnsi"/>
          <w:sz w:val="22"/>
          <w:szCs w:val="22"/>
          <w:lang w:val="hr-HR"/>
        </w:rPr>
      </w:pPr>
      <w:r>
        <w:rPr>
          <w:rFonts w:eastAsiaTheme="minorHAnsi"/>
          <w:sz w:val="22"/>
          <w:szCs w:val="22"/>
          <w:lang w:val="hr-HR"/>
        </w:rPr>
        <w:t xml:space="preserve">Struktura sredstava financiranja projekta (iznos traženih sredstava i iznos financiranja projekta osobnim sredstvima, donacijama, sredstvima iz  proračuna Federacije BiH, sredstva iz proračuna HNŽ/K, sredstvima iz proračuna jedinica lokalne samouprave i dr.). </w:t>
      </w:r>
    </w:p>
    <w:p w:rsidR="005A33FE" w:rsidRDefault="005A33FE" w:rsidP="005A33FE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Theme="minorHAnsi"/>
          <w:sz w:val="22"/>
          <w:szCs w:val="22"/>
          <w:lang w:val="hr-HR"/>
        </w:rPr>
      </w:pPr>
      <w:r>
        <w:rPr>
          <w:rFonts w:eastAsiaTheme="minorHAnsi"/>
          <w:sz w:val="22"/>
          <w:szCs w:val="22"/>
          <w:lang w:val="hr-HR"/>
        </w:rPr>
        <w:t xml:space="preserve">popis realiziranih projekata iz prethodnog   razdoblja s dokazima o realizaciji istih bez    obzira od koga su sredstva dobivena </w:t>
      </w:r>
    </w:p>
    <w:p w:rsidR="005A33FE" w:rsidRDefault="005A33FE" w:rsidP="005A33FE">
      <w:pPr>
        <w:numPr>
          <w:ilvl w:val="0"/>
          <w:numId w:val="2"/>
        </w:numPr>
        <w:spacing w:after="160" w:line="254" w:lineRule="auto"/>
        <w:contextualSpacing/>
        <w:jc w:val="both"/>
        <w:rPr>
          <w:rFonts w:eastAsiaTheme="minorHAnsi"/>
          <w:sz w:val="22"/>
          <w:szCs w:val="22"/>
          <w:lang w:val="hr-HR"/>
        </w:rPr>
      </w:pPr>
      <w:r>
        <w:rPr>
          <w:rFonts w:eastAsiaTheme="minorHAnsi"/>
          <w:sz w:val="22"/>
          <w:szCs w:val="22"/>
          <w:lang w:val="hr-HR"/>
        </w:rPr>
        <w:t xml:space="preserve">bilanca stanja i bilanca uspjeha ili račun prihoda i rashoda za 2024.godinu sa vidljivim pečatom računovodstvene agencije, a udruženja i humanitarne organizacije koje su </w:t>
      </w:r>
      <w:proofErr w:type="spellStart"/>
      <w:r>
        <w:rPr>
          <w:rFonts w:eastAsiaTheme="minorHAnsi"/>
          <w:sz w:val="22"/>
          <w:szCs w:val="22"/>
          <w:lang w:val="hr-HR"/>
        </w:rPr>
        <w:t>registrovana</w:t>
      </w:r>
      <w:proofErr w:type="spellEnd"/>
      <w:r>
        <w:rPr>
          <w:rFonts w:eastAsiaTheme="minorHAnsi"/>
          <w:sz w:val="22"/>
          <w:szCs w:val="22"/>
          <w:lang w:val="hr-HR"/>
        </w:rPr>
        <w:t xml:space="preserve"> manje od godinu dana mogu dostaviti potvrdu sa pečatom računovodstvene agencije da nije bilo promjena na računu </w:t>
      </w:r>
    </w:p>
    <w:p w:rsidR="005A33FE" w:rsidRDefault="005A33FE" w:rsidP="005A33FE">
      <w:pPr>
        <w:jc w:val="both"/>
        <w:rPr>
          <w:sz w:val="22"/>
          <w:szCs w:val="22"/>
        </w:rPr>
      </w:pPr>
    </w:p>
    <w:p w:rsidR="005A33FE" w:rsidRDefault="005A33FE" w:rsidP="005A33FE">
      <w:pPr>
        <w:pStyle w:val="Odlomakpopisa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V</w:t>
      </w:r>
    </w:p>
    <w:p w:rsidR="005A33FE" w:rsidRDefault="005A33FE" w:rsidP="005A33FE">
      <w:pPr>
        <w:pStyle w:val="Odlomakpopisa"/>
        <w:jc w:val="both"/>
        <w:rPr>
          <w:sz w:val="22"/>
          <w:szCs w:val="22"/>
        </w:rPr>
      </w:pPr>
      <w:r>
        <w:rPr>
          <w:sz w:val="22"/>
          <w:szCs w:val="22"/>
        </w:rPr>
        <w:t>Izbor projekta i korisnika pomoći po osnovu ovog Javnog poziva će vršiti Povjerenstvo ispred Uprave za prognanike i izbjeglice. Povjerenstvo će razmatrati prijave u skladu sa Odlukom o načinu utroška novčanih sredstava utvrđenim proračunom HNŽ za 2025. godinu sa pozicije “Tekući transferi neprofitnim organizacijama” usmjerenih  na unaprjeđenje položaja i statusa ovih kategorija društva. Povjerenstvo neće razmatrati prijave udruženja koja nisu dostavila Izvješće o utrošku namjenskih sredstava iz ranijih godina.</w:t>
      </w:r>
    </w:p>
    <w:p w:rsidR="005A33FE" w:rsidRDefault="005A33FE" w:rsidP="005A33FE">
      <w:pPr>
        <w:pStyle w:val="Odlomakpopisa"/>
        <w:jc w:val="both"/>
        <w:rPr>
          <w:sz w:val="22"/>
          <w:szCs w:val="22"/>
        </w:rPr>
      </w:pPr>
    </w:p>
    <w:p w:rsidR="005A33FE" w:rsidRDefault="005A33FE" w:rsidP="005A33FE">
      <w:pPr>
        <w:pStyle w:val="Odlomakpopisa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b/>
          <w:sz w:val="22"/>
          <w:szCs w:val="22"/>
        </w:rPr>
        <w:t>VI</w:t>
      </w:r>
    </w:p>
    <w:p w:rsidR="005A33FE" w:rsidRDefault="005A33FE" w:rsidP="005A33FE">
      <w:pPr>
        <w:pStyle w:val="Odlomakpopisa"/>
        <w:jc w:val="both"/>
        <w:rPr>
          <w:rStyle w:val="Hiperveza"/>
          <w:color w:val="auto"/>
          <w:u w:val="none"/>
        </w:rPr>
      </w:pPr>
      <w:proofErr w:type="spellStart"/>
      <w:r>
        <w:rPr>
          <w:sz w:val="22"/>
          <w:szCs w:val="22"/>
        </w:rPr>
        <w:t>Aplikacioni</w:t>
      </w:r>
      <w:proofErr w:type="spellEnd"/>
      <w:r>
        <w:rPr>
          <w:sz w:val="22"/>
          <w:szCs w:val="22"/>
        </w:rPr>
        <w:t xml:space="preserve"> formulari će biti objavljeni na WEB stranici Vlade HNŽ (</w:t>
      </w:r>
      <w:hyperlink r:id="rId6" w:history="1">
        <w:r>
          <w:rPr>
            <w:rStyle w:val="Hiperveza"/>
            <w:sz w:val="22"/>
            <w:szCs w:val="22"/>
          </w:rPr>
          <w:t>www.vlada-hnz-k.ba</w:t>
        </w:r>
      </w:hyperlink>
      <w:r>
        <w:rPr>
          <w:rStyle w:val="Hiperveza"/>
          <w:sz w:val="22"/>
          <w:szCs w:val="22"/>
        </w:rPr>
        <w:t xml:space="preserve">)  </w:t>
      </w:r>
      <w:r>
        <w:rPr>
          <w:rStyle w:val="Hiperveza"/>
          <w:color w:val="auto"/>
          <w:sz w:val="22"/>
          <w:szCs w:val="22"/>
          <w:u w:val="none"/>
        </w:rPr>
        <w:t>a moći će se preuzeti i osobno u prostorijama Uprave za prognanike i izbjeglice na adresi Stjepana Radića 3 Mostar .</w:t>
      </w:r>
    </w:p>
    <w:p w:rsidR="005A33FE" w:rsidRDefault="005A33FE" w:rsidP="005A33FE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</w:p>
    <w:p w:rsidR="005A33FE" w:rsidRDefault="005A33FE" w:rsidP="005A33FE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>Prijave sa svim traženim dokumentima dostaviti osobno ili poštom preporučeno, u zapečaćenoj koverti sa naznakom:</w:t>
      </w:r>
    </w:p>
    <w:p w:rsidR="005A33FE" w:rsidRDefault="005A33FE" w:rsidP="005A33FE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 xml:space="preserve">“ Prijava na Javni poziv za </w:t>
      </w:r>
      <w:proofErr w:type="spellStart"/>
      <w:r>
        <w:rPr>
          <w:rStyle w:val="Hiperveza"/>
          <w:b/>
          <w:color w:val="auto"/>
          <w:sz w:val="22"/>
          <w:szCs w:val="22"/>
          <w:u w:val="none"/>
        </w:rPr>
        <w:t>finansiranje</w:t>
      </w:r>
      <w:proofErr w:type="spellEnd"/>
      <w:r>
        <w:rPr>
          <w:rStyle w:val="Hiperveza"/>
          <w:b/>
          <w:color w:val="auto"/>
          <w:sz w:val="22"/>
          <w:szCs w:val="22"/>
          <w:u w:val="none"/>
        </w:rPr>
        <w:t xml:space="preserve"> projekata udruženja povratnika i izbjeglica usmjerenih na unaprjeđenje položaja i statusa ovih kategorija društva”</w:t>
      </w:r>
    </w:p>
    <w:p w:rsidR="005A33FE" w:rsidRDefault="005A33FE" w:rsidP="005A33FE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 xml:space="preserve">( Na poleđini koverte navesti naziv/ime i prezime </w:t>
      </w:r>
      <w:proofErr w:type="spellStart"/>
      <w:r>
        <w:rPr>
          <w:rStyle w:val="Hiperveza"/>
          <w:b/>
          <w:color w:val="auto"/>
          <w:sz w:val="22"/>
          <w:szCs w:val="22"/>
          <w:u w:val="none"/>
        </w:rPr>
        <w:t>podnosica</w:t>
      </w:r>
      <w:proofErr w:type="spellEnd"/>
      <w:r>
        <w:rPr>
          <w:rStyle w:val="Hiperveza"/>
          <w:b/>
          <w:color w:val="auto"/>
          <w:sz w:val="22"/>
          <w:szCs w:val="22"/>
          <w:u w:val="none"/>
        </w:rPr>
        <w:t>, točnu adresu i kontakt telefon). Na adresu :</w:t>
      </w:r>
    </w:p>
    <w:p w:rsidR="005A33FE" w:rsidRDefault="005A33FE" w:rsidP="005A33FE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</w:p>
    <w:p w:rsidR="005A33FE" w:rsidRDefault="005A33FE" w:rsidP="005A33FE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>Uprava za prognanike i izbjeglice HNŽ</w:t>
      </w:r>
    </w:p>
    <w:p w:rsidR="005A33FE" w:rsidRDefault="005A33FE" w:rsidP="005A33FE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>Stjepana Radića 3</w:t>
      </w:r>
    </w:p>
    <w:p w:rsidR="005A33FE" w:rsidRDefault="005A33FE" w:rsidP="005A33FE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 xml:space="preserve">88 000 Mostar </w:t>
      </w:r>
    </w:p>
    <w:p w:rsidR="005A33FE" w:rsidRDefault="005A33FE" w:rsidP="005A33FE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</w:p>
    <w:p w:rsidR="005A33FE" w:rsidRDefault="005A33FE" w:rsidP="005A33FE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Javni poziv ostaje otvoren 15 dana od dana objavljivanja.</w:t>
      </w:r>
    </w:p>
    <w:p w:rsidR="005A33FE" w:rsidRDefault="005A33FE" w:rsidP="005A33FE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Dodatne informacije se mogu dobiti na broj 036/321-438</w:t>
      </w:r>
    </w:p>
    <w:p w:rsidR="005A33FE" w:rsidRDefault="005A33FE" w:rsidP="005A33FE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</w:p>
    <w:p w:rsidR="005A33FE" w:rsidRDefault="005A33FE" w:rsidP="005A33FE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Nepotpune i neblagovremene prijave neće se uzimati u razmatranje .</w:t>
      </w:r>
    </w:p>
    <w:p w:rsidR="005A33FE" w:rsidRDefault="005A33FE" w:rsidP="005A33FE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Uprava nema obavezu vraćati </w:t>
      </w:r>
      <w:proofErr w:type="spellStart"/>
      <w:r>
        <w:rPr>
          <w:rStyle w:val="Hiperveza"/>
          <w:color w:val="auto"/>
          <w:sz w:val="22"/>
          <w:szCs w:val="22"/>
          <w:u w:val="none"/>
        </w:rPr>
        <w:t>predatu</w:t>
      </w:r>
      <w:proofErr w:type="spellEnd"/>
      <w:r>
        <w:rPr>
          <w:rStyle w:val="Hiperveza"/>
          <w:color w:val="auto"/>
          <w:sz w:val="22"/>
          <w:szCs w:val="22"/>
          <w:u w:val="none"/>
        </w:rPr>
        <w:t xml:space="preserve"> dokumentaciju </w:t>
      </w:r>
      <w:proofErr w:type="spellStart"/>
      <w:r>
        <w:rPr>
          <w:rStyle w:val="Hiperveza"/>
          <w:color w:val="auto"/>
          <w:sz w:val="22"/>
          <w:szCs w:val="22"/>
          <w:u w:val="none"/>
        </w:rPr>
        <w:t>aplikantima</w:t>
      </w:r>
      <w:proofErr w:type="spellEnd"/>
      <w:r>
        <w:rPr>
          <w:rStyle w:val="Hiperveza"/>
          <w:color w:val="auto"/>
          <w:sz w:val="22"/>
          <w:szCs w:val="22"/>
          <w:u w:val="none"/>
        </w:rPr>
        <w:t xml:space="preserve"> .</w:t>
      </w:r>
    </w:p>
    <w:p w:rsidR="005A33FE" w:rsidRDefault="005A33FE" w:rsidP="005A33FE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</w:p>
    <w:p w:rsidR="005A33FE" w:rsidRDefault="005A33FE" w:rsidP="005A33FE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</w:p>
    <w:p w:rsidR="005A33FE" w:rsidRDefault="00C22412" w:rsidP="005A33FE">
      <w:pPr>
        <w:pStyle w:val="Odlomakpopisa"/>
        <w:jc w:val="both"/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Broj : 01-32-355 /25 </w:t>
      </w:r>
      <w:r w:rsidR="005A33FE">
        <w:rPr>
          <w:rStyle w:val="Hiperveza"/>
          <w:color w:val="auto"/>
          <w:sz w:val="22"/>
          <w:szCs w:val="22"/>
          <w:u w:val="none"/>
        </w:rPr>
        <w:t xml:space="preserve">  </w:t>
      </w:r>
    </w:p>
    <w:p w:rsidR="005A33FE" w:rsidRDefault="00C22412" w:rsidP="005A33FE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Mostar, 01.10.2025.</w:t>
      </w:r>
      <w:r w:rsidR="005A33FE">
        <w:rPr>
          <w:rStyle w:val="Hiperveza"/>
          <w:color w:val="auto"/>
          <w:sz w:val="22"/>
          <w:szCs w:val="22"/>
          <w:u w:val="none"/>
        </w:rPr>
        <w:t xml:space="preserve"> godine.                                                       </w:t>
      </w:r>
      <w:r>
        <w:rPr>
          <w:rStyle w:val="Hiperveza"/>
          <w:color w:val="auto"/>
          <w:sz w:val="22"/>
          <w:szCs w:val="22"/>
          <w:u w:val="none"/>
        </w:rPr>
        <w:t xml:space="preserve">                               </w:t>
      </w:r>
      <w:r w:rsidR="005A33FE">
        <w:rPr>
          <w:rStyle w:val="Hiperveza"/>
          <w:color w:val="auto"/>
          <w:sz w:val="22"/>
          <w:szCs w:val="22"/>
          <w:u w:val="none"/>
        </w:rPr>
        <w:t xml:space="preserve">  </w:t>
      </w:r>
      <w:r w:rsidR="005A33FE">
        <w:rPr>
          <w:rStyle w:val="Hiperveza"/>
          <w:b/>
          <w:color w:val="auto"/>
          <w:sz w:val="22"/>
          <w:szCs w:val="22"/>
          <w:u w:val="none"/>
        </w:rPr>
        <w:t xml:space="preserve">ravnatelj  </w:t>
      </w:r>
    </w:p>
    <w:p w:rsidR="005A33FE" w:rsidRDefault="005A33FE" w:rsidP="005A33FE">
      <w:pPr>
        <w:pStyle w:val="Odlomakpopisa"/>
        <w:jc w:val="both"/>
        <w:rPr>
          <w:rStyle w:val="Hiperveza"/>
          <w:b/>
          <w:color w:val="auto"/>
          <w:sz w:val="22"/>
          <w:szCs w:val="22"/>
          <w:u w:val="none"/>
        </w:rPr>
      </w:pPr>
      <w:r>
        <w:rPr>
          <w:rStyle w:val="Hiperveza"/>
          <w:b/>
          <w:color w:val="auto"/>
          <w:sz w:val="22"/>
          <w:szCs w:val="22"/>
          <w:u w:val="none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Style w:val="Hiperveza"/>
          <w:b/>
          <w:color w:val="auto"/>
          <w:sz w:val="22"/>
          <w:szCs w:val="22"/>
          <w:u w:val="none"/>
        </w:rPr>
        <w:t>Inel</w:t>
      </w:r>
      <w:proofErr w:type="spellEnd"/>
      <w:r>
        <w:rPr>
          <w:rStyle w:val="Hiperveza"/>
          <w:b/>
          <w:color w:val="auto"/>
          <w:sz w:val="22"/>
          <w:szCs w:val="22"/>
          <w:u w:val="none"/>
        </w:rPr>
        <w:t xml:space="preserve"> </w:t>
      </w:r>
      <w:proofErr w:type="spellStart"/>
      <w:r>
        <w:rPr>
          <w:rStyle w:val="Hiperveza"/>
          <w:b/>
          <w:color w:val="auto"/>
          <w:sz w:val="22"/>
          <w:szCs w:val="22"/>
          <w:u w:val="none"/>
        </w:rPr>
        <w:t>Šejtanić</w:t>
      </w:r>
      <w:proofErr w:type="spellEnd"/>
      <w:r>
        <w:rPr>
          <w:rStyle w:val="Hiperveza"/>
          <w:b/>
          <w:color w:val="auto"/>
          <w:sz w:val="22"/>
          <w:szCs w:val="22"/>
          <w:u w:val="none"/>
        </w:rPr>
        <w:t xml:space="preserve">                                                                                                                      </w:t>
      </w:r>
    </w:p>
    <w:p w:rsidR="005A33FE" w:rsidRDefault="005A33FE" w:rsidP="005A33FE">
      <w:pPr>
        <w:pStyle w:val="Odlomakpopisa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A33FE" w:rsidRDefault="005A33FE" w:rsidP="005A33FE"/>
    <w:p w:rsidR="00260F74" w:rsidRDefault="00260F74"/>
    <w:sectPr w:rsidR="00260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1487F"/>
    <w:multiLevelType w:val="hybridMultilevel"/>
    <w:tmpl w:val="6E10D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070D6"/>
    <w:multiLevelType w:val="hybridMultilevel"/>
    <w:tmpl w:val="5A9A27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FE"/>
    <w:rsid w:val="00260F74"/>
    <w:rsid w:val="005A33FE"/>
    <w:rsid w:val="00C22412"/>
    <w:rsid w:val="00D73737"/>
    <w:rsid w:val="00E5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B3170-8D50-411D-904E-6EF7214C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5A33FE"/>
    <w:rPr>
      <w:color w:val="0000FF"/>
      <w:u w:val="single"/>
    </w:rPr>
  </w:style>
  <w:style w:type="paragraph" w:styleId="Zaglavlje">
    <w:name w:val="header"/>
    <w:basedOn w:val="Normal"/>
    <w:link w:val="ZaglavljeChar"/>
    <w:semiHidden/>
    <w:unhideWhenUsed/>
    <w:rsid w:val="005A33FE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ZaglavljeChar">
    <w:name w:val="Zaglavlje Char"/>
    <w:basedOn w:val="Zadanifontodlomka"/>
    <w:link w:val="Zaglavlje"/>
    <w:semiHidden/>
    <w:rsid w:val="005A33F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Odlomakpopisa">
    <w:name w:val="List Paragraph"/>
    <w:basedOn w:val="Normal"/>
    <w:uiPriority w:val="34"/>
    <w:qFormat/>
    <w:rsid w:val="005A3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da-hnz-k.b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prognanike i izbjeglice hnk</dc:creator>
  <cp:keywords/>
  <dc:description/>
  <cp:lastModifiedBy>Uprava za prognanike i izbjeglice hnk</cp:lastModifiedBy>
  <cp:revision>5</cp:revision>
  <dcterms:created xsi:type="dcterms:W3CDTF">2025-09-18T11:42:00Z</dcterms:created>
  <dcterms:modified xsi:type="dcterms:W3CDTF">2025-10-01T08:44:00Z</dcterms:modified>
</cp:coreProperties>
</file>